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21,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098"/>
              <w:gridCol w:w="8402"/>
            </w:tblGrid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0001806952</w:t>
                    </w:r>
                  </w:hyperlink>
                </w:p>
              </w:tc>
            </w:tr>
            <w:tr>
              <w:trPr/>
              <w:tc>
                <w:tcPr>
                  <w:tcW w:w="2098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Lyell Immunopharma, Inc.</w:t>
                  </w:r>
                </w:p>
              </w:tc>
            </w:tr>
            <w:tr>
              <w:trPr/>
              <w:tc>
                <w:tcPr>
                  <w:tcW w:w="209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333-297433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06952" TargetMode="External"/><Relationship Id="rId3" Type="http://schemas.openxmlformats.org/officeDocument/2006/relationships/hyperlink" Target="http://www.sec.gov/cgi-bin/browse-edgar?action=getcompany&amp;filenum=333-297433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31</Words>
  <Characters>198</Characters>
  <CharactersWithSpaces>216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