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02026_110951.xml.htm"/>
      <w:bookmarkStart w:id="1" w:name="ksform409102026_1109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Aguirre Jarrad Mattieu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LYELL IMMUNOPHARMA,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HASKINS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Lyell Immunopharma, Inc.</w:t>
              </w:r>
            </w:hyperlink>
            <w:r>
              <w:rPr/>
              <w:t xml:space="preserve"> [ </w:t>
            </w:r>
            <w:r>
              <w:rPr>
                <w:rFonts w:ascii="Times;serif" w:hAnsi="Times;serif"/>
                <w:color w:val="0000FF"/>
                <w:sz w:val="24"/>
                <w:shd w:fill="FFFFFF" w:val="clear"/>
              </w:rPr>
              <w:t>LYEL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20,279</w:t>
            </w:r>
            <w:r>
              <w:rPr>
                <w:rFonts w:ascii="Times;serif" w:hAnsi="Times;serif"/>
                <w:color w:val="008000"/>
                <w:position w:val="7"/>
                <w:sz w:val="16"/>
                <w:sz w:val="20"/>
                <w:shd w:fill="FFFFFF" w:val="clear"/>
              </w:rPr>
              <w:t>(1)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14,451 restricted stock units ("RSUs") under the Issuer's 2021 Equity Incentive Plan that are subject to time-based vesting and will be settled in common stock subject to vesting as follows: the RSUs vest quarterly over the thirty month period following July 9, 2026; in each case, subject to the reporting person providing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12.5% of the option shares will vest on February 28, 2027, with the remaining option shares to vest in equal monthly installments over the following 42 months, subject to the reporting person providing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Meltz,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0331" TargetMode="External"/><Relationship Id="rId5" Type="http://schemas.openxmlformats.org/officeDocument/2006/relationships/hyperlink" Target="http://www.sec.gov/cgi-bin/browse-edgar?action=getcompany&amp;CIK=00018069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3694</Characters>
  <CharactersWithSpaces>4297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