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LYELL IMMUNOPHARMA,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MWG Caph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SAINT KITTS AND NEVIS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1,008,116.00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1,008,116.00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1,008,116.00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on 23,328,390 shares of common stock, $0.0001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 value per share, of the Issuer ("Common Stock"), reported to be outstanding in the Issuer's Form DEF 14A filed with the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Milky Way Investments Group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1,008,116.00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1,008,116.00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11" w:right="4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1,008,116.00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percentage is calculated based on 23,328,390 shares of Common Stock reported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outstanding in the Issuer's Form DEF 14A filed with the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LYELL IMMUNOPHARMA,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201 Haskins Way, South San Francisco, California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80" w:hanging="912"/>
        <w:spacing w:after="0" w:line="193" w:lineRule="auto"/>
        <w:tabs>
          <w:tab w:leader="none" w:pos="96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i. MWG Caph Ltd ii. Milky Way Investments Group Ltd Milky Way Investments Group Ltd is controlled by MWG Caph Ltd, its corporate director, which replaced MWG Management Limited as corporate director.</w:t>
      </w:r>
    </w:p>
    <w:p>
      <w:pPr>
        <w:spacing w:after="0" w:line="18"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140" w:hanging="912"/>
        <w:spacing w:after="0" w:line="193" w:lineRule="auto"/>
        <w:tabs>
          <w:tab w:leader="none" w:pos="96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business office of MWG Caph Ltd is Morton House, Government Road, PO Box 583, Charlestown, Saint Kitts and Nevis, NEV 0001. The address of the principal business office of Milky Way Investments Group Ltd is C/O Trident Trust Company (B.V.I.), Ltd., Trident Chambers, P.O. BOX 146, Road Town, Tortola, Virgin Islands, British, VG1110.</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Item 4 of the cover page for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111" w:right="4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Items 5-11 of the cover page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20"/>
        <w:spacing w:after="0"/>
        <w:rPr>
          <w:sz w:val="20"/>
          <w:szCs w:val="20"/>
          <w:color w:val="auto"/>
        </w:rPr>
      </w:pPr>
      <w:r>
        <w:rPr>
          <w:rFonts w:ascii="Times New Roman" w:cs="Times New Roman" w:eastAsia="Times New Roman" w:hAnsi="Times New Roman"/>
          <w:sz w:val="22"/>
          <w:szCs w:val="22"/>
          <w:color w:val="auto"/>
        </w:rPr>
        <w:t>See Items 5-11 of the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40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5-11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5-11 of the cover page for each Reporting Person.</w:t>
      </w:r>
    </w:p>
    <w:p>
      <w:pPr>
        <w:spacing w:after="0" w:line="287" w:lineRule="exact"/>
        <w:rPr>
          <w:sz w:val="20"/>
          <w:szCs w:val="20"/>
          <w:color w:val="auto"/>
        </w:rPr>
      </w:pPr>
    </w:p>
    <w:p>
      <w:pPr>
        <w:ind w:right="5000" w:firstLine="6"/>
        <w:spacing w:after="0" w:line="509" w:lineRule="auto"/>
        <w:tabs>
          <w:tab w:leader="none" w:pos="37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Items 5-11 of the cover page for each Reporting Person.</w:t>
      </w:r>
    </w:p>
    <w:p>
      <w:pPr>
        <w:spacing w:after="0" w:line="1" w:lineRule="exact"/>
        <w:rPr>
          <w:rFonts w:ascii="Times New Roman" w:cs="Times New Roman" w:eastAsia="Times New Roman" w:hAnsi="Times New Roman"/>
          <w:sz w:val="21"/>
          <w:szCs w:val="21"/>
          <w:color w:val="auto"/>
        </w:rPr>
      </w:pPr>
    </w:p>
    <w:p>
      <w:pPr>
        <w:ind w:right="5000" w:firstLine="6"/>
        <w:spacing w:after="0" w:line="509" w:lineRule="auto"/>
        <w:tabs>
          <w:tab w:leader="none" w:pos="36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Items 5-11 of the cover page for each Reporting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MWG Caph Ltd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Lane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Nicholas Lane/Director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Milky Way Investments Group Ltd.</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Despoina Zinonos</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Despoina Zinonos/President</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2026-05-11T10:13:54Z</dcterms:created>
  <dcterms:modified xsi:type="dcterms:W3CDTF">2026-05-11T10:13:54Z</dcterms:modified>
</cp:coreProperties>
</file>