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02026_110937.xml.htm"/>
      <w:bookmarkStart w:id="1" w:name="ksform409102026_110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Shook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(1)</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w:t>
            </w: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20,423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automatically sold to cover tax withholding obligation from settlement of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reflects the weighted average price of the shares sold. The sale price ranged from $12.32 to $12.70 per share. Upon request from the SEC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9742"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3513</Characters>
  <CharactersWithSpaces>4094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