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12026_080842.xml.htm"/>
      <w:bookmarkStart w:id="1" w:name="ksform408112026_0808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Seely Lynn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LYELL IMMUNOPHARMA,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HASKINS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Lyell Immunopharma, Inc.</w:t>
              </w:r>
            </w:hyperlink>
            <w:r>
              <w:rPr/>
              <w:t xml:space="preserve"> [ </w:t>
            </w:r>
            <w:r>
              <w:rPr>
                <w:rFonts w:ascii="Times;serif" w:hAnsi="Times;serif"/>
                <w:color w:val="0000FF"/>
                <w:sz w:val="24"/>
                <w:shd w:fill="FFFFFF" w:val="clear"/>
              </w:rPr>
              <w:t>LYEL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09"/>
        <w:gridCol w:w="459"/>
        <w:gridCol w:w="798"/>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14.34</w:t>
            </w:r>
            <w:r>
              <w:rPr>
                <w:rFonts w:ascii="Times;serif" w:hAnsi="Times;serif"/>
                <w:color w:val="008000"/>
                <w:position w:val="7"/>
                <w:sz w:val="16"/>
                <w:sz w:val="20"/>
                <w:shd w:fill="FFFFFF" w:val="clear"/>
              </w:rPr>
              <w:t>(2)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73,488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automatically sold to cover tax withholding obligation from settlement of vested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reflects the weighted average price of the shares sold. The sale price ranged from $14.22 to $14.34 per share. Upon request from the SEC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Meltz,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7111" TargetMode="External"/><Relationship Id="rId5" Type="http://schemas.openxmlformats.org/officeDocument/2006/relationships/hyperlink" Target="http://www.sec.gov/cgi-bin/browse-edgar?action=getcompany&amp;CIK=00018069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3500</Characters>
  <CharactersWithSpaces>4079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