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Lyell Immunopharma,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Foresite Capital Fund IV,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Foresite Capital Management IV,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Foresite Capital Fund V,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476,386.00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476,386.00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476,386.00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476,386 shares, except that Foresite Capital Management V, LLC ("FCM V"), the general partner of Foresite Capital Fund V, L.P. ("FCF V"), may be deemed to have sole power to vote these shares, and James B. Tananbaum ("Tananbaum"), the managing member of FCM V, may be deemed to have sole power to vote these shares. Note to Row 6: See response to Row 5. Note to Row 7: 476,386 shares, except that FCM V, the general partner of FCF V, may be deemed to have sole power to dispose of these shares, and Tananbaum, the managing member of FCM V, may be deemed to have sole power to dispose of these shares. Note to Row 8: See response to Row 7. Note to Row 11: This percentage is calculated based upon 24,505,141 shares of Common Stock outstanding of the Lyell Immunopharma, Inc. (the "Issuer") as of August 3, 2026, as set forth in the Issuer's Quarterly Report on Form 10-Q filed with the Securities and Exchange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Foresite Capital Management V,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476,386.00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476,386.00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476,386.00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476,386 shares, all of which are directly owned by FCF V. FCM V, the general partner of FCF V, may be deemed to have sole power to vote these shares, and Tananbaum, the managing member of FCM V, may be deemed to have sole power to vote these shares. Note to Row 6: See response to Row 5. Note to Row 7: 476,386 shares, all of which are directly owned by FCF V. FCM V, the general partner of FCF V, may be deemed to have sole power to dispose of these shares, and Tananbaum, the managing member of FCM V, may be deemed to have sole power to dispose of these shares. Note to Row 8: See response to Row 7. Note to Row 11: This percentage is calculated based upon 24,505,141 shares of Common Stock outstanding of the Issuer as of August 3, 2026, as set forth in the Issuer's Quarterly Report on Form 10-Q filed with the Securities and Exchange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Foresite Capital Opportunity Fund V,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176,942.00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176,942.00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176,942.00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176,942 shares, except that Foresite Capital Opportunity Management V, LLC ("FCM Opp V"), the general partner of Foresite Capital Opportunity Fund V, L.P. ("FCF Opp V"), may be deemed to have sole power to vote these shares, and Tananbaum, the managing member of FCM Opp V, may be deemed to have sole power to vote these shares. Note to Row 6: See response to Row 5. Note to Row 7: 176,942 shares, except that FCM Opp V, the general partner of FCF Opp V, may be deemed to have sole power to dispose of these shares, and Tananbaum, the managing member of FCM Opp V, may be deemed to have sole power to dispose of these shares. Note to Row 8: See response to Row 7. Note to Row 11: This percentage is calculated based upon 24,505,141 shares of Common Stock outstanding of the Issuer as of August 3, 2026, as set forth in the Issuer's Quarterly Report on Form 10-Q filed with the Securities and Exchange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Foresite Capital Opportunity Management V,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176,942.00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176,942.00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176,942.00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176,942 shares, all of which are directly owned by FCF Opp V. FCM Opp V, the general partner of FCF Opp V, may be deemed to have sole power to vote these shares, and Tananbaum, the managing member of FCM Opp V, may be deemed to have sole power to vote these shares. Note to Row 6: See response to Row 5. Note to Row 7: 176,942 shares, all of which are directly owned by FCF Opp V. FCM Opp V, the general partner of FCF Opp V, may be deemed to have sole power to dispose of these shares, and Tananbaum, the managing member of FCM Opp V, may be deemed to have sole power to dispose of these shares. Note to Row 8: See response to Row 7. Note to Row 11: This percentage is calculated based upon 24,505,141 shares of Common Stock outstanding of the Issuer as of August 3, 2026, as set forth in the Issuer's Quarterly Report on Form 10-Q filed with the Securities and Exchange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James B. Tananbaum</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653,328.00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653,328.00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653,328.00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2.7 %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5: 653,328 shares, of which 0 shares are directly owned by Foresite Capital Fund IV, L.P. ("FCF IV"), 476,386 shares are directly owned by FCF V and 176,942 shares are directly owned by FCF Opp V. Tananbaum is the managing member of each of Foresite Capital Management IV, LLC ("FCM IV"), which is the general partner of FCF IV, FCM V, which is the general partner of FCF V and FCM Opp V, which is the general partner of FCF Opp V. Tananbaum may be deemed to have sole power to vote these shares. Note to Row 6: See response to Row 5. Note to Row 7: 653,328 shares, of which 0 shares are directly owned by FCF IV, 476,386 shares are directly owned by FCF V and 176,942 shares are directly owned by FCF Opp V. Tananbaum is the managing member of each of FCM IV, which is the general partner of FCF IV, FCM V, which is the general partner of FCF V and FCM Opp V, which is the general partner of FCF Opp V. Tananbaum may be deemed to have sole power to dispose of these shares. Note to Row 8: See response to Row 7. Note to Row 11: This percentage is calculated based upon 24,505,141 shares of Common Stock outstanding of the Issuer as of August 3, 2026, as set forth in the Issuer's Quarterly Report on Form 10-Q filed with the Securities and Exchange Commission on August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20"/>
        <w:gridCol w:w="8930"/>
        <w:gridCol w:w="155"/>
      </w:tblGrid>
      <w:tr>
        <w:trPr/>
        <w:tc>
          <w:tcPr>
            <w:tcW w:w="1120" w:type="dxa"/>
            <w:tcBorders/>
            <w:vAlign w:val="center"/>
          </w:tcPr>
          <w:p>
            <w:pPr>
              <w:pStyle w:val="TableContents"/>
              <w:bidi w:val="0"/>
              <w:spacing w:before="0" w:after="283"/>
              <w:jc w:val="left"/>
              <w:rPr/>
            </w:pPr>
            <w:r>
              <w:rPr/>
              <w:t>Item 1.</w:t>
            </w:r>
          </w:p>
        </w:tc>
        <w:tc>
          <w:tcPr>
            <w:tcW w:w="893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(a)</w:t>
            </w:r>
          </w:p>
        </w:tc>
        <w:tc>
          <w:tcPr>
            <w:tcW w:w="8930" w:type="dxa"/>
            <w:tcBorders/>
            <w:vAlign w:val="center"/>
          </w:tcPr>
          <w:p>
            <w:pPr>
              <w:pStyle w:val="TableContents"/>
              <w:bidi w:val="0"/>
              <w:jc w:val="left"/>
              <w:rPr/>
            </w:pPr>
            <w:r>
              <w:rPr/>
              <w:t xml:space="preserve">Name of issuer: </w:t>
            </w:r>
          </w:p>
          <w:p>
            <w:pPr>
              <w:pStyle w:val="TableContents"/>
              <w:bidi w:val="0"/>
              <w:spacing w:before="0" w:after="0"/>
              <w:jc w:val="left"/>
              <w:rPr/>
            </w:pPr>
            <w:r>
              <w:rPr/>
              <w:t>Lyell Immunopharma, Inc.</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(b)</w:t>
            </w:r>
          </w:p>
        </w:tc>
        <w:tc>
          <w:tcPr>
            <w:tcW w:w="893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201 Haskins Way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2.</w:t>
            </w:r>
          </w:p>
        </w:tc>
        <w:tc>
          <w:tcPr>
            <w:tcW w:w="893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(a)</w:t>
            </w:r>
          </w:p>
        </w:tc>
        <w:tc>
          <w:tcPr>
            <w:tcW w:w="893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is filed by Foresite Capital Fund IV, L.P., a Delaware limited partnership, Foresite Capital Management IV, LLC, a Delaware limited liability company, Foresite Capital Fund V, L.P., a Delaware limited partnership, Foresite Capital Management V, LLC, a Delaware limited liability company, Foresite Capital Opportunity Fund V, L.P., a Delaware limited partnership, Foresite Capital Opportunity Management V, LLC, a Delaware limited liability company, and James B. Tananbaum. The foregoing entities and individuals are collectively referred to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(b)</w:t>
            </w:r>
          </w:p>
        </w:tc>
        <w:tc>
          <w:tcPr>
            <w:tcW w:w="893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Foresite Capital Management 9200 Sunset Boulevard, Suite PH1 West Hollywood, CA 90069</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(c)</w:t>
            </w:r>
          </w:p>
        </w:tc>
        <w:tc>
          <w:tcPr>
            <w:tcW w:w="8930" w:type="dxa"/>
            <w:tcBorders/>
            <w:vAlign w:val="center"/>
          </w:tcPr>
          <w:p>
            <w:pPr>
              <w:pStyle w:val="TableContents"/>
              <w:bidi w:val="0"/>
              <w:jc w:val="left"/>
              <w:rPr/>
            </w:pPr>
            <w:r>
              <w:rPr/>
              <w:t xml:space="preserve">Citizenship: </w:t>
            </w:r>
          </w:p>
          <w:p>
            <w:pPr>
              <w:pStyle w:val="TableContents"/>
              <w:bidi w:val="0"/>
              <w:spacing w:before="0" w:after="0"/>
              <w:jc w:val="left"/>
              <w:rPr/>
            </w:pPr>
            <w:r>
              <w:rPr/>
              <w:t>See Row 4 of cover page for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(d)</w:t>
            </w:r>
          </w:p>
        </w:tc>
        <w:tc>
          <w:tcPr>
            <w:tcW w:w="893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(e)</w:t>
            </w:r>
          </w:p>
        </w:tc>
        <w:tc>
          <w:tcPr>
            <w:tcW w:w="893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3.</w:t>
            </w:r>
          </w:p>
        </w:tc>
        <w:tc>
          <w:tcPr>
            <w:tcW w:w="893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(a)</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(b)</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(c)</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(d)</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(e)</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(f)</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(g)</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(h)</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(j)</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(k)</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9085" w:type="dxa"/>
            <w:gridSpan w:val="2"/>
            <w:tcBorders/>
            <w:vAlign w:val="center"/>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4.</w:t>
            </w:r>
          </w:p>
        </w:tc>
        <w:tc>
          <w:tcPr>
            <w:tcW w:w="893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(a)</w:t>
            </w:r>
          </w:p>
        </w:tc>
        <w:tc>
          <w:tcPr>
            <w:tcW w:w="893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cover page for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(b)</w:t>
            </w:r>
          </w:p>
        </w:tc>
        <w:tc>
          <w:tcPr>
            <w:tcW w:w="893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cover page for each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(c)</w:t>
            </w:r>
          </w:p>
        </w:tc>
        <w:tc>
          <w:tcPr>
            <w:tcW w:w="893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5.</w:t>
            </w:r>
          </w:p>
        </w:tc>
        <w:tc>
          <w:tcPr>
            <w:tcW w:w="893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6.</w:t>
            </w:r>
          </w:p>
        </w:tc>
        <w:tc>
          <w:tcPr>
            <w:tcW w:w="893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Under certain circumstances set forth in the limited partnership agreements of FCF IV, FCF V, and FCF Opp V and the limited liability company agreements of FCM IV, FCM V, and FCM Opp V, the partners or members, as the case may be, of each of such entities may be deemed to have the right to receive dividends from, or the proceeds from the sale of, shares of the Issuer directly or indirectly owned by each such entity of which they are a partner or member.</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7.</w:t>
            </w:r>
          </w:p>
        </w:tc>
        <w:tc>
          <w:tcPr>
            <w:tcW w:w="893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8.</w:t>
            </w:r>
          </w:p>
        </w:tc>
        <w:tc>
          <w:tcPr>
            <w:tcW w:w="893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9.</w:t>
            </w:r>
          </w:p>
        </w:tc>
        <w:tc>
          <w:tcPr>
            <w:tcW w:w="893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48" w:type="dxa"/>
        <w:jc w:val="left"/>
        <w:tblInd w:w="0" w:type="dxa"/>
        <w:tblLayout w:type="fixed"/>
        <w:tblCellMar>
          <w:top w:w="28" w:type="dxa"/>
          <w:left w:w="28" w:type="dxa"/>
          <w:bottom w:w="28" w:type="dxa"/>
          <w:right w:w="28" w:type="dxa"/>
        </w:tblCellMar>
      </w:tblPr>
      <w:tblGrid>
        <w:gridCol w:w="3174"/>
        <w:gridCol w:w="3174"/>
      </w:tblGrid>
      <w:tr>
        <w:trPr/>
        <w:tc>
          <w:tcPr>
            <w:tcW w:w="3174" w:type="dxa"/>
            <w:tcBorders/>
            <w:vAlign w:val="center"/>
          </w:tcPr>
          <w:p>
            <w:pPr>
              <w:pStyle w:val="TableContents"/>
              <w:bidi w:val="0"/>
              <w:spacing w:before="0" w:after="0"/>
              <w:jc w:val="left"/>
              <w:rPr/>
            </w:pPr>
            <w:r>
              <w:rPr/>
              <w:t> </w:t>
            </w:r>
          </w:p>
          <w:tbl>
            <w:tblPr>
              <w:tblW w:w="3046" w:type="dxa"/>
              <w:jc w:val="left"/>
              <w:tblInd w:w="0" w:type="dxa"/>
              <w:tblLayout w:type="fixed"/>
              <w:tblCellMar>
                <w:top w:w="28" w:type="dxa"/>
                <w:left w:w="28" w:type="dxa"/>
                <w:bottom w:w="28" w:type="dxa"/>
                <w:right w:w="28" w:type="dxa"/>
              </w:tblCellMar>
            </w:tblPr>
            <w:tblGrid>
              <w:gridCol w:w="3046"/>
            </w:tblGrid>
            <w:tr>
              <w:trPr/>
              <w:tc>
                <w:tcPr>
                  <w:tcW w:w="3046" w:type="dxa"/>
                  <w:tcBorders/>
                  <w:vAlign w:val="center"/>
                </w:tcPr>
                <w:p>
                  <w:pPr>
                    <w:pStyle w:val="TableContents"/>
                    <w:bidi w:val="0"/>
                    <w:spacing w:before="0" w:after="0"/>
                    <w:jc w:val="left"/>
                    <w:rPr/>
                  </w:pPr>
                  <w:r>
                    <w:rPr/>
                    <w:t>Foresite Capital Fund IV, L.P.</w:t>
                  </w:r>
                </w:p>
              </w:tc>
            </w:tr>
          </w:tbl>
          <w:p>
            <w:pPr>
              <w:pStyle w:val="TableContents"/>
              <w:bidi w:val="0"/>
              <w:spacing w:before="0" w:after="283"/>
              <w:jc w:val="left"/>
              <w:rPr/>
            </w:pPr>
            <w:r>
              <w:rPr/>
            </w:r>
          </w:p>
        </w:tc>
        <w:tc>
          <w:tcPr>
            <w:tcW w:w="31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5"/>
        <w:gridCol w:w="4250"/>
      </w:tblGrid>
      <w:tr>
        <w:trPr/>
        <w:tc>
          <w:tcPr>
            <w:tcW w:w="59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James B. Tananbaum</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James B. Tananbaum, Managing Member of the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Foresite Capital Management IV, LLC</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7"/>
        <w:gridCol w:w="4248"/>
      </w:tblGrid>
      <w:tr>
        <w:trPr/>
        <w:tc>
          <w:tcPr>
            <w:tcW w:w="59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James B. Tananbaum</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James B. Tananbaum,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8" w:type="dxa"/>
            <w:tcBorders/>
            <w:vAlign w:val="center"/>
          </w:tcPr>
          <w:p>
            <w:pPr>
              <w:pStyle w:val="TableContents"/>
              <w:bidi w:val="0"/>
              <w:spacing w:before="0" w:after="283"/>
              <w:jc w:val="left"/>
              <w:rPr>
                <w:sz w:val="4"/>
                <w:szCs w:val="4"/>
              </w:rPr>
            </w:pPr>
            <w:r>
              <w:rPr>
                <w:sz w:val="4"/>
                <w:szCs w:val="4"/>
              </w:rPr>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Foresite Capital Fund V, L.P.</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5"/>
        <w:gridCol w:w="4250"/>
      </w:tblGrid>
      <w:tr>
        <w:trPr/>
        <w:tc>
          <w:tcPr>
            <w:tcW w:w="59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James B. Tananbaum</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James B. Tananbaum, Managing Member of the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7884" w:type="dxa"/>
        <w:jc w:val="left"/>
        <w:tblInd w:w="0" w:type="dxa"/>
        <w:tblLayout w:type="fixed"/>
        <w:tblCellMar>
          <w:top w:w="28" w:type="dxa"/>
          <w:left w:w="28" w:type="dxa"/>
          <w:bottom w:w="28" w:type="dxa"/>
          <w:right w:w="28" w:type="dxa"/>
        </w:tblCellMar>
      </w:tblPr>
      <w:tblGrid>
        <w:gridCol w:w="3942"/>
        <w:gridCol w:w="3942"/>
      </w:tblGrid>
      <w:tr>
        <w:trPr/>
        <w:tc>
          <w:tcPr>
            <w:tcW w:w="3942" w:type="dxa"/>
            <w:tcBorders/>
            <w:vAlign w:val="center"/>
          </w:tcPr>
          <w:p>
            <w:pPr>
              <w:pStyle w:val="TableContents"/>
              <w:bidi w:val="0"/>
              <w:spacing w:before="0" w:after="0"/>
              <w:jc w:val="left"/>
              <w:rPr/>
            </w:pPr>
            <w:r>
              <w:rPr/>
              <w:t> </w:t>
            </w:r>
          </w:p>
          <w:tbl>
            <w:tblPr>
              <w:tblW w:w="3766" w:type="dxa"/>
              <w:jc w:val="left"/>
              <w:tblInd w:w="0" w:type="dxa"/>
              <w:tblLayout w:type="fixed"/>
              <w:tblCellMar>
                <w:top w:w="28" w:type="dxa"/>
                <w:left w:w="28" w:type="dxa"/>
                <w:bottom w:w="28" w:type="dxa"/>
                <w:right w:w="28" w:type="dxa"/>
              </w:tblCellMar>
            </w:tblPr>
            <w:tblGrid>
              <w:gridCol w:w="3766"/>
            </w:tblGrid>
            <w:tr>
              <w:trPr/>
              <w:tc>
                <w:tcPr>
                  <w:tcW w:w="3766" w:type="dxa"/>
                  <w:tcBorders/>
                  <w:vAlign w:val="center"/>
                </w:tcPr>
                <w:p>
                  <w:pPr>
                    <w:pStyle w:val="TableContents"/>
                    <w:bidi w:val="0"/>
                    <w:spacing w:before="0" w:after="0"/>
                    <w:jc w:val="left"/>
                    <w:rPr/>
                  </w:pPr>
                  <w:r>
                    <w:rPr/>
                    <w:t>Foresite Capital Management V, LLC</w:t>
                  </w:r>
                </w:p>
              </w:tc>
            </w:tr>
          </w:tbl>
          <w:p>
            <w:pPr>
              <w:pStyle w:val="TableContents"/>
              <w:bidi w:val="0"/>
              <w:spacing w:before="0" w:after="283"/>
              <w:jc w:val="left"/>
              <w:rPr/>
            </w:pPr>
            <w:r>
              <w:rPr/>
            </w:r>
          </w:p>
        </w:tc>
        <w:tc>
          <w:tcPr>
            <w:tcW w:w="3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7"/>
        <w:gridCol w:w="4248"/>
      </w:tblGrid>
      <w:tr>
        <w:trPr/>
        <w:tc>
          <w:tcPr>
            <w:tcW w:w="59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James B. Tananbaum</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James B. Tananbaum,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8" w:type="dxa"/>
            <w:tcBorders/>
            <w:vAlign w:val="center"/>
          </w:tcPr>
          <w:p>
            <w:pPr>
              <w:pStyle w:val="TableContents"/>
              <w:bidi w:val="0"/>
              <w:spacing w:before="0" w:after="283"/>
              <w:jc w:val="left"/>
              <w:rPr>
                <w:sz w:val="4"/>
                <w:szCs w:val="4"/>
              </w:rPr>
            </w:pPr>
            <w:r>
              <w:rPr>
                <w:sz w:val="4"/>
                <w:szCs w:val="4"/>
              </w:rPr>
            </w:r>
          </w:p>
        </w:tc>
      </w:tr>
    </w:tbl>
    <w:tbl>
      <w:tblPr>
        <w:tblW w:w="8706" w:type="dxa"/>
        <w:jc w:val="left"/>
        <w:tblInd w:w="0" w:type="dxa"/>
        <w:tblLayout w:type="fixed"/>
        <w:tblCellMar>
          <w:top w:w="28" w:type="dxa"/>
          <w:left w:w="28" w:type="dxa"/>
          <w:bottom w:w="28" w:type="dxa"/>
          <w:right w:w="28" w:type="dxa"/>
        </w:tblCellMar>
      </w:tblPr>
      <w:tblGrid>
        <w:gridCol w:w="4353"/>
        <w:gridCol w:w="4353"/>
      </w:tblGrid>
      <w:tr>
        <w:trPr/>
        <w:tc>
          <w:tcPr>
            <w:tcW w:w="4353" w:type="dxa"/>
            <w:tcBorders/>
            <w:vAlign w:val="center"/>
          </w:tcPr>
          <w:p>
            <w:pPr>
              <w:pStyle w:val="TableContents"/>
              <w:bidi w:val="0"/>
              <w:spacing w:before="0" w:after="0"/>
              <w:jc w:val="left"/>
              <w:rPr/>
            </w:pPr>
            <w:r>
              <w:rPr/>
              <w:t> </w:t>
            </w:r>
          </w:p>
          <w:tbl>
            <w:tblPr>
              <w:tblW w:w="4186" w:type="dxa"/>
              <w:jc w:val="left"/>
              <w:tblInd w:w="0" w:type="dxa"/>
              <w:tblLayout w:type="fixed"/>
              <w:tblCellMar>
                <w:top w:w="28" w:type="dxa"/>
                <w:left w:w="28" w:type="dxa"/>
                <w:bottom w:w="28" w:type="dxa"/>
                <w:right w:w="28" w:type="dxa"/>
              </w:tblCellMar>
            </w:tblPr>
            <w:tblGrid>
              <w:gridCol w:w="4186"/>
            </w:tblGrid>
            <w:tr>
              <w:trPr/>
              <w:tc>
                <w:tcPr>
                  <w:tcW w:w="4186" w:type="dxa"/>
                  <w:tcBorders/>
                  <w:vAlign w:val="center"/>
                </w:tcPr>
                <w:p>
                  <w:pPr>
                    <w:pStyle w:val="TableContents"/>
                    <w:bidi w:val="0"/>
                    <w:spacing w:before="0" w:after="0"/>
                    <w:jc w:val="left"/>
                    <w:rPr/>
                  </w:pPr>
                  <w:r>
                    <w:rPr/>
                    <w:t>Foresite Capital Opportunity Fund V, L.P.</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5"/>
        <w:gridCol w:w="4250"/>
      </w:tblGrid>
      <w:tr>
        <w:trPr/>
        <w:tc>
          <w:tcPr>
            <w:tcW w:w="59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James B. Tananbaum</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James B. Tananbaum, Managing Member of the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07"/>
        <w:gridCol w:w="5098"/>
      </w:tblGrid>
      <w:tr>
        <w:trPr/>
        <w:tc>
          <w:tcPr>
            <w:tcW w:w="5107" w:type="dxa"/>
            <w:tcBorders/>
            <w:vAlign w:val="center"/>
          </w:tcPr>
          <w:p>
            <w:pPr>
              <w:pStyle w:val="TableContents"/>
              <w:bidi w:val="0"/>
              <w:spacing w:before="0" w:after="0"/>
              <w:jc w:val="left"/>
              <w:rPr/>
            </w:pPr>
            <w:r>
              <w:rPr/>
              <w:t> </w:t>
            </w:r>
          </w:p>
          <w:tbl>
            <w:tblPr>
              <w:tblW w:w="4981" w:type="dxa"/>
              <w:jc w:val="left"/>
              <w:tblInd w:w="0" w:type="dxa"/>
              <w:tblLayout w:type="fixed"/>
              <w:tblCellMar>
                <w:top w:w="28" w:type="dxa"/>
                <w:left w:w="28" w:type="dxa"/>
                <w:bottom w:w="28" w:type="dxa"/>
                <w:right w:w="28" w:type="dxa"/>
              </w:tblCellMar>
            </w:tblPr>
            <w:tblGrid>
              <w:gridCol w:w="4981"/>
            </w:tblGrid>
            <w:tr>
              <w:trPr/>
              <w:tc>
                <w:tcPr>
                  <w:tcW w:w="4981" w:type="dxa"/>
                  <w:tcBorders/>
                  <w:vAlign w:val="center"/>
                </w:tcPr>
                <w:p>
                  <w:pPr>
                    <w:pStyle w:val="TableContents"/>
                    <w:bidi w:val="0"/>
                    <w:spacing w:before="0" w:after="0"/>
                    <w:jc w:val="left"/>
                    <w:rPr/>
                  </w:pPr>
                  <w:r>
                    <w:rPr/>
                    <w:t>Foresite Capital Opportunity Management V, LLC</w:t>
                  </w:r>
                </w:p>
              </w:tc>
            </w:tr>
          </w:tbl>
          <w:p>
            <w:pPr>
              <w:pStyle w:val="TableContents"/>
              <w:bidi w:val="0"/>
              <w:spacing w:before="0" w:after="283"/>
              <w:jc w:val="left"/>
              <w:rPr/>
            </w:pPr>
            <w:r>
              <w:rPr/>
            </w:r>
          </w:p>
        </w:tc>
        <w:tc>
          <w:tcPr>
            <w:tcW w:w="50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7"/>
        <w:gridCol w:w="4248"/>
      </w:tblGrid>
      <w:tr>
        <w:trPr/>
        <w:tc>
          <w:tcPr>
            <w:tcW w:w="59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James B. Tananbaum</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James B. Tananbaum,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8" w:type="dxa"/>
            <w:tcBorders/>
            <w:vAlign w:val="center"/>
          </w:tcPr>
          <w:p>
            <w:pPr>
              <w:pStyle w:val="TableContents"/>
              <w:bidi w:val="0"/>
              <w:spacing w:before="0" w:after="283"/>
              <w:jc w:val="left"/>
              <w:rPr>
                <w:sz w:val="4"/>
                <w:szCs w:val="4"/>
              </w:rPr>
            </w:pPr>
            <w:r>
              <w:rPr>
                <w:sz w:val="4"/>
                <w:szCs w:val="4"/>
              </w:rPr>
            </w:r>
          </w:p>
        </w:tc>
      </w:tr>
    </w:tbl>
    <w:tbl>
      <w:tblPr>
        <w:tblW w:w="4642" w:type="dxa"/>
        <w:jc w:val="left"/>
        <w:tblInd w:w="0" w:type="dxa"/>
        <w:tblLayout w:type="fixed"/>
        <w:tblCellMar>
          <w:top w:w="28" w:type="dxa"/>
          <w:left w:w="28" w:type="dxa"/>
          <w:bottom w:w="28" w:type="dxa"/>
          <w:right w:w="28" w:type="dxa"/>
        </w:tblCellMar>
      </w:tblPr>
      <w:tblGrid>
        <w:gridCol w:w="2321"/>
        <w:gridCol w:w="2321"/>
      </w:tblGrid>
      <w:tr>
        <w:trPr/>
        <w:tc>
          <w:tcPr>
            <w:tcW w:w="2321" w:type="dxa"/>
            <w:tcBorders/>
            <w:vAlign w:val="center"/>
          </w:tcPr>
          <w:p>
            <w:pPr>
              <w:pStyle w:val="TableContents"/>
              <w:bidi w:val="0"/>
              <w:spacing w:before="0" w:after="0"/>
              <w:jc w:val="left"/>
              <w:rPr/>
            </w:pPr>
            <w:r>
              <w:rPr/>
              <w:t> </w:t>
            </w:r>
          </w:p>
          <w:tbl>
            <w:tblPr>
              <w:tblW w:w="2206" w:type="dxa"/>
              <w:jc w:val="left"/>
              <w:tblInd w:w="0" w:type="dxa"/>
              <w:tblLayout w:type="fixed"/>
              <w:tblCellMar>
                <w:top w:w="28" w:type="dxa"/>
                <w:left w:w="28" w:type="dxa"/>
                <w:bottom w:w="28" w:type="dxa"/>
                <w:right w:w="28" w:type="dxa"/>
              </w:tblCellMar>
            </w:tblPr>
            <w:tblGrid>
              <w:gridCol w:w="2206"/>
            </w:tblGrid>
            <w:tr>
              <w:trPr/>
              <w:tc>
                <w:tcPr>
                  <w:tcW w:w="2206" w:type="dxa"/>
                  <w:tcBorders/>
                  <w:vAlign w:val="center"/>
                </w:tcPr>
                <w:p>
                  <w:pPr>
                    <w:pStyle w:val="TableContents"/>
                    <w:bidi w:val="0"/>
                    <w:spacing w:before="0" w:after="0"/>
                    <w:jc w:val="left"/>
                    <w:rPr/>
                  </w:pPr>
                  <w:r>
                    <w:rPr/>
                    <w:t>James B. Tananbaum</w:t>
                  </w:r>
                </w:p>
              </w:tc>
            </w:tr>
          </w:tbl>
          <w:p>
            <w:pPr>
              <w:pStyle w:val="TableContents"/>
              <w:bidi w:val="0"/>
              <w:spacing w:before="0" w:after="283"/>
              <w:jc w:val="left"/>
              <w:rPr/>
            </w:pPr>
            <w:r>
              <w:rPr/>
            </w:r>
          </w:p>
        </w:tc>
        <w:tc>
          <w:tcPr>
            <w:tcW w:w="23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James B. Tananbaum</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James B. Tananbaum</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A Agreement of Joint Filing The undersigned hereby agree that a single Schedule 13G (or any amendment thereto) relating to the Common Stock of the Issuer shall be filed on behalf of each of the undersigned. Note that a copy of the applicable Agreement of Joint Filing is already on file with the appropriate agencies.</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checked.jpg"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2902</Words>
  <Characters>13993</Characters>
  <CharactersWithSpaces>16768</CharactersWithSpaces>
  <Paragraphs>446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